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C75" w:rsidRPr="009E5C75" w:rsidRDefault="009E5C75" w:rsidP="009E5C75">
      <w:pPr>
        <w:spacing w:line="240" w:lineRule="auto"/>
        <w:rPr>
          <w:rFonts w:ascii="Calibri" w:hAnsi="Calibri"/>
          <w:b/>
          <w:sz w:val="24"/>
          <w:szCs w:val="24"/>
        </w:rPr>
      </w:pPr>
      <w:r w:rsidRPr="009E5C75">
        <w:rPr>
          <w:rFonts w:ascii="Calibri" w:hAnsi="Calibri"/>
          <w:b/>
          <w:sz w:val="24"/>
          <w:szCs w:val="24"/>
        </w:rPr>
        <w:t xml:space="preserve">NWA </w:t>
      </w:r>
      <w:proofErr w:type="spellStart"/>
      <w:r w:rsidRPr="009E5C75">
        <w:rPr>
          <w:rFonts w:ascii="Calibri" w:hAnsi="Calibri"/>
          <w:b/>
          <w:sz w:val="24"/>
          <w:szCs w:val="24"/>
        </w:rPr>
        <w:t>BizCon</w:t>
      </w:r>
      <w:proofErr w:type="spellEnd"/>
      <w:r w:rsidRPr="009E5C75">
        <w:rPr>
          <w:rFonts w:ascii="Calibri" w:hAnsi="Calibri"/>
          <w:b/>
          <w:sz w:val="24"/>
          <w:szCs w:val="24"/>
        </w:rPr>
        <w:t xml:space="preserve"> Exhibitors (as of 10/18/16)</w:t>
      </w:r>
    </w:p>
    <w:p w:rsidR="009E5C75" w:rsidRPr="009E5C75" w:rsidRDefault="009E5C75" w:rsidP="009E5C75">
      <w:pPr>
        <w:spacing w:line="240" w:lineRule="auto"/>
        <w:rPr>
          <w:rFonts w:ascii="Calibri" w:hAnsi="Calibri"/>
          <w:b/>
          <w:sz w:val="24"/>
          <w:szCs w:val="24"/>
        </w:rPr>
      </w:pPr>
      <w:r w:rsidRPr="009E5C75">
        <w:rPr>
          <w:rFonts w:ascii="Calibri" w:hAnsi="Calibri"/>
          <w:b/>
          <w:sz w:val="24"/>
          <w:szCs w:val="24"/>
        </w:rPr>
        <w:t>Bold=sponsors</w:t>
      </w:r>
    </w:p>
    <w:p w:rsidR="009E5C75" w:rsidRPr="009E5C75" w:rsidRDefault="009E5C75" w:rsidP="009E5C75">
      <w:pPr>
        <w:spacing w:line="240" w:lineRule="auto"/>
        <w:rPr>
          <w:rFonts w:ascii="Calibri" w:hAnsi="Calibri"/>
          <w:b/>
          <w:sz w:val="24"/>
          <w:szCs w:val="24"/>
        </w:rPr>
      </w:pPr>
      <w:r w:rsidRPr="009E5C75">
        <w:rPr>
          <w:rFonts w:ascii="Calibri" w:hAnsi="Calibri"/>
          <w:b/>
          <w:sz w:val="24"/>
          <w:szCs w:val="24"/>
        </w:rPr>
        <w:t xml:space="preserve">*=not exhibiting </w:t>
      </w:r>
    </w:p>
    <w:tbl>
      <w:tblPr>
        <w:tblW w:w="4040" w:type="dxa"/>
        <w:tblLook w:val="04A0" w:firstRow="1" w:lastRow="0" w:firstColumn="1" w:lastColumn="0" w:noHBand="0" w:noVBand="1"/>
      </w:tblPr>
      <w:tblGrid>
        <w:gridCol w:w="4040"/>
      </w:tblGrid>
      <w:tr w:rsidR="009E5C75" w:rsidRPr="009E5C75" w:rsidTr="009E5C75">
        <w:trPr>
          <w:trHeight w:val="315"/>
        </w:trPr>
        <w:tc>
          <w:tcPr>
            <w:tcW w:w="404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Advanced Physical Therapy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Arkansas Security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Arthur J. Gallagher &amp; Co.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Ashby Street Outdoor, LLC*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AT&amp;T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Bailey &amp; Oliver Law Firm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E5C75">
              <w:rPr>
                <w:rFonts w:ascii="Calibri" w:eastAsia="Times New Roman" w:hAnsi="Calibri" w:cs="Times New Roman"/>
                <w:color w:val="000000"/>
              </w:rPr>
              <w:t>BancorpSouth</w:t>
            </w:r>
            <w:proofErr w:type="spellEnd"/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Bank of America Merrill Lynch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Benchmark Group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Better Business Bureau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 xml:space="preserve">Better Business </w:t>
            </w:r>
            <w:proofErr w:type="gramStart"/>
            <w:r w:rsidRPr="009E5C75">
              <w:rPr>
                <w:rFonts w:ascii="Calibri" w:eastAsia="Times New Roman" w:hAnsi="Calibri" w:cs="Times New Roman"/>
                <w:color w:val="000000"/>
              </w:rPr>
              <w:t>By</w:t>
            </w:r>
            <w:proofErr w:type="gramEnd"/>
            <w:r w:rsidRPr="009E5C75">
              <w:rPr>
                <w:rFonts w:ascii="Calibri" w:eastAsia="Times New Roman" w:hAnsi="Calibri" w:cs="Times New Roman"/>
                <w:color w:val="000000"/>
              </w:rPr>
              <w:t xml:space="preserve"> Bingham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Branch Photography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Celebrate Arkansas Magazine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Cherokee Casino &amp; Hotel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Courthouse Concepts, Inc.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Cox Business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E5C75">
              <w:rPr>
                <w:rFonts w:ascii="Calibri" w:eastAsia="Times New Roman" w:hAnsi="Calibri" w:cs="Times New Roman"/>
                <w:color w:val="000000"/>
              </w:rPr>
              <w:t>Crabby's</w:t>
            </w:r>
            <w:proofErr w:type="spellEnd"/>
            <w:r w:rsidRPr="009E5C75">
              <w:rPr>
                <w:rFonts w:ascii="Calibri" w:eastAsia="Times New Roman" w:hAnsi="Calibri" w:cs="Times New Roman"/>
                <w:color w:val="000000"/>
              </w:rPr>
              <w:t xml:space="preserve"> Seafood Bar &amp; Grill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Custom Design Hair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Downstream Casino Resort</w:t>
            </w:r>
          </w:p>
        </w:tc>
        <w:bookmarkStart w:id="0" w:name="_GoBack"/>
        <w:bookmarkEnd w:id="0"/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Energy Efficiency Arkansas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First Western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Home Helpers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HYLA - A K Cleaning Solutions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proofErr w:type="spellStart"/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iHeartMedia</w:t>
            </w:r>
            <w:proofErr w:type="spellEnd"/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Intercut Productions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Jenny Craig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Job Guide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John Brown University Rogers Center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JTS Financial Services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KFSM TV-5 / KXNW TV-34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Lewis Automotive Group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 xml:space="preserve">Moe's Southwest Grill 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New Directions Behavioral Health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New Life Graphics Inc.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NOARK NWA Human Resource Associates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Northwest Arkansas Community College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Northwest Arkansas Democrat-Gazette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NWA Home Services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lastRenderedPageBreak/>
              <w:t>Optimal Nutrition Cooking Center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Parkway Bank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People Source Staffing Professionals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Pinnacle Media LLC / Univision*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Preferred Office Products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Primrose Retirement Communities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Rogers City Hall / Administration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Seal Smart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Shelley M. Parson Insurance Agency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Showcase Trophy &amp; Awards, LLC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SNC Squared Technology Group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State Farm Insurance - Serena Smith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E5C75">
              <w:rPr>
                <w:rFonts w:ascii="Calibri" w:eastAsia="Times New Roman" w:hAnsi="Calibri" w:cs="Times New Roman"/>
                <w:color w:val="000000"/>
              </w:rPr>
              <w:t>TeleComp</w:t>
            </w:r>
            <w:proofErr w:type="spellEnd"/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The Computer Hut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The </w:t>
            </w:r>
            <w:proofErr w:type="spellStart"/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RoArk</w:t>
            </w:r>
            <w:proofErr w:type="spellEnd"/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Group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color w:val="000000"/>
              </w:rPr>
              <w:t>Transworld Business Advisors of NWA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E5C75">
              <w:rPr>
                <w:rFonts w:ascii="Calibri" w:eastAsia="Times New Roman" w:hAnsi="Calibri" w:cs="Times New Roman"/>
                <w:color w:val="000000"/>
              </w:rPr>
              <w:t>UniFirst</w:t>
            </w:r>
            <w:proofErr w:type="spellEnd"/>
            <w:r w:rsidRPr="009E5C75">
              <w:rPr>
                <w:rFonts w:ascii="Calibri" w:eastAsia="Times New Roman" w:hAnsi="Calibri" w:cs="Times New Roman"/>
                <w:color w:val="000000"/>
              </w:rPr>
              <w:t xml:space="preserve"> Corporation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E5C75">
              <w:rPr>
                <w:rFonts w:ascii="Calibri" w:eastAsia="Times New Roman" w:hAnsi="Calibri" w:cs="Times New Roman"/>
                <w:color w:val="000000"/>
              </w:rPr>
              <w:t>WorkSource</w:t>
            </w:r>
            <w:proofErr w:type="spellEnd"/>
            <w:r w:rsidRPr="009E5C75">
              <w:rPr>
                <w:rFonts w:ascii="Calibri" w:eastAsia="Times New Roman" w:hAnsi="Calibri" w:cs="Times New Roman"/>
                <w:color w:val="000000"/>
              </w:rPr>
              <w:t xml:space="preserve"> &amp; NTS</w:t>
            </w:r>
          </w:p>
        </w:tc>
      </w:tr>
      <w:tr w:rsidR="009E5C75" w:rsidRPr="009E5C75" w:rsidTr="009E5C75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C75" w:rsidRPr="009E5C75" w:rsidRDefault="009E5C75" w:rsidP="009E5C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E5C75">
              <w:rPr>
                <w:rFonts w:ascii="Calibri" w:eastAsia="Times New Roman" w:hAnsi="Calibri" w:cs="Times New Roman"/>
                <w:b/>
                <w:bCs/>
                <w:color w:val="000000"/>
              </w:rPr>
              <w:t>World Trade Center Arkansas*</w:t>
            </w:r>
          </w:p>
        </w:tc>
      </w:tr>
    </w:tbl>
    <w:p w:rsidR="008B6822" w:rsidRDefault="008B6822"/>
    <w:sectPr w:rsidR="008B68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C75"/>
    <w:rsid w:val="008B6822"/>
    <w:rsid w:val="009E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27555"/>
  <w15:chartTrackingRefBased/>
  <w15:docId w15:val="{EB460843-9030-42DF-900E-BF92E77E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Brooklynn Wiley</dc:creator>
  <cp:keywords/>
  <dc:description/>
  <cp:lastModifiedBy>Brooklynn Wiley</cp:lastModifiedBy>
  <cp:revision>1</cp:revision>
  <dcterms:created xsi:type="dcterms:W3CDTF">2016-10-18T15:29:00Z</dcterms:created>
  <dcterms:modified xsi:type="dcterms:W3CDTF">2016-10-18T15:33:00Z</dcterms:modified>
</cp:coreProperties>
</file>